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Cs/>
          <w:color w:val="auto"/>
          <w:sz w:val="30"/>
          <w:szCs w:val="30"/>
        </w:rPr>
      </w:pPr>
      <w:r>
        <w:rPr>
          <w:rFonts w:hint="eastAsia" w:ascii="仿宋_GB2312" w:hAnsi="宋体" w:eastAsia="仿宋_GB2312"/>
          <w:bCs/>
          <w:color w:val="auto"/>
          <w:sz w:val="30"/>
          <w:szCs w:val="30"/>
        </w:rPr>
        <w:t>附件</w:t>
      </w:r>
      <w:r>
        <w:rPr>
          <w:rFonts w:ascii="仿宋_GB2312" w:hAnsi="宋体" w:eastAsia="仿宋_GB2312"/>
          <w:bCs/>
          <w:color w:val="auto"/>
          <w:sz w:val="30"/>
          <w:szCs w:val="30"/>
        </w:rPr>
        <w:t>2</w:t>
      </w:r>
    </w:p>
    <w:p>
      <w:pPr>
        <w:jc w:val="center"/>
        <w:rPr>
          <w:rFonts w:hint="eastAsia" w:ascii="华文中宋" w:hAnsi="华文中宋" w:eastAsia="华文中宋" w:cs="仿宋_GB2312"/>
          <w:b/>
          <w:color w:val="auto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仿宋_GB2312"/>
          <w:b/>
          <w:color w:val="auto"/>
          <w:sz w:val="36"/>
          <w:szCs w:val="36"/>
        </w:rPr>
        <w:t>电子发票开具信息</w:t>
      </w:r>
    </w:p>
    <w:bookmarkEnd w:id="0"/>
    <w:p>
      <w:pPr>
        <w:jc w:val="center"/>
        <w:rPr>
          <w:rFonts w:hint="eastAsia" w:ascii="仿宋_GB2312" w:hAnsi="宋体" w:eastAsia="仿宋_GB2312"/>
          <w:bCs/>
          <w:color w:val="auto"/>
          <w:sz w:val="10"/>
          <w:szCs w:val="10"/>
        </w:rPr>
      </w:pPr>
    </w:p>
    <w:tbl>
      <w:tblPr>
        <w:tblStyle w:val="4"/>
        <w:tblW w:w="132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3993"/>
        <w:gridCol w:w="2683"/>
        <w:gridCol w:w="2604"/>
        <w:gridCol w:w="2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374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9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开票单位名称</w:t>
            </w:r>
          </w:p>
        </w:tc>
        <w:tc>
          <w:tcPr>
            <w:tcW w:w="268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纳税人识别号</w:t>
            </w:r>
          </w:p>
        </w:tc>
        <w:tc>
          <w:tcPr>
            <w:tcW w:w="260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60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联系电话/手机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374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</w:rPr>
              <w:t>1</w:t>
            </w:r>
          </w:p>
        </w:tc>
        <w:tc>
          <w:tcPr>
            <w:tcW w:w="3993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83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04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06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374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</w:rPr>
              <w:t>2</w:t>
            </w:r>
          </w:p>
        </w:tc>
        <w:tc>
          <w:tcPr>
            <w:tcW w:w="3993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83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04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06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374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</w:rPr>
              <w:t>3</w:t>
            </w:r>
          </w:p>
        </w:tc>
        <w:tc>
          <w:tcPr>
            <w:tcW w:w="3993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83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04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06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374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</w:rPr>
              <w:t>4</w:t>
            </w:r>
          </w:p>
        </w:tc>
        <w:tc>
          <w:tcPr>
            <w:tcW w:w="3993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83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04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06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374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</w:rPr>
              <w:t>5</w:t>
            </w:r>
          </w:p>
        </w:tc>
        <w:tc>
          <w:tcPr>
            <w:tcW w:w="3993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83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04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06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374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</w:rPr>
              <w:t>6</w:t>
            </w:r>
          </w:p>
        </w:tc>
        <w:tc>
          <w:tcPr>
            <w:tcW w:w="3993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83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04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06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374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</w:rPr>
              <w:t>7</w:t>
            </w:r>
          </w:p>
        </w:tc>
        <w:tc>
          <w:tcPr>
            <w:tcW w:w="3993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83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04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06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374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</w:rPr>
              <w:t>8</w:t>
            </w:r>
          </w:p>
        </w:tc>
        <w:tc>
          <w:tcPr>
            <w:tcW w:w="3993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83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04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06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374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 w:val="0"/>
                <w:bCs/>
                <w:color w:val="auto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color w:val="auto"/>
              </w:rPr>
              <w:t>9</w:t>
            </w:r>
          </w:p>
        </w:tc>
        <w:tc>
          <w:tcPr>
            <w:tcW w:w="3993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83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04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  <w:tc>
          <w:tcPr>
            <w:tcW w:w="2606" w:type="dxa"/>
            <w:vAlign w:val="center"/>
          </w:tcPr>
          <w:p>
            <w:pPr>
              <w:pStyle w:val="2"/>
              <w:jc w:val="center"/>
              <w:rPr>
                <w:rFonts w:hint="eastAsia" w:ascii="华文中宋" w:hAnsi="华文中宋" w:eastAsia="华文中宋" w:cs="华文中宋"/>
                <w:b/>
                <w:bCs/>
                <w:color w:val="auto"/>
              </w:rPr>
            </w:pPr>
          </w:p>
        </w:tc>
      </w:tr>
    </w:tbl>
    <w:p>
      <w:pPr>
        <w:spacing w:line="24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</w:t>
      </w:r>
    </w:p>
    <w:p>
      <w:pPr>
        <w:spacing w:line="24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注意事项：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1.请于7月30日前将word版信息表发至电子邮箱：bjwyxh@sina.com 。</w:t>
      </w:r>
    </w:p>
    <w:p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2.联系人：北京物业管理行业协会秘书处于春礼，联系电话：010- 63397860、</w:t>
      </w:r>
      <w:r>
        <w:rPr>
          <w:rFonts w:hint="eastAsia" w:ascii="宋体" w:hAnsi="宋体" w:eastAsia="宋体" w:cs="宋体"/>
          <w:color w:val="auto"/>
          <w:sz w:val="24"/>
        </w:rPr>
        <w:t>63397002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433EC"/>
    <w:rsid w:val="1E6433E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pm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2018-07-13T10:09:00Z</dcterms:created>
  <dc:creator>文婧</dc:creator>
  <cp:lastModifiedBy>文婧</cp:lastModifiedBy>
  <dcterms:modified xsi:type="dcterms:W3CDTF">2018-07-13T10:09:57Z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